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estabelece o enquadramento metodológico, técnico e operacional para a prestação de serviços especializados de consultoria ambiental à AGERE no âmbito do projeto do Emissário e ETAR do Este. O trabalho foca o apoio técnico na fase de avaliação e acompanhamento ambiental, assegurando a conformidade regulamentar, a articulação com a Autoridade de Avaliação de Impacte Ambiental (APA) e a correta estruturação dos programas de monitorização ambiental.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A AGERE promove a implementação da ETAR do Este e respetivo emissário com vista a otimizar a drenagem e tratamento de águas residuais no concelho de Braga e mitigar sobrecargas no sistema existente. Dada a sensibilidade biofísica e socioeconómica das massas de água recetoras e da envolvente, torna-se essencial um suporte técnico robusto na resposta às exigências regulamentares, acompanhamento das medidas de minimização e operacionalização dos planos de monitorização associados ao processo de avaliação ambiental.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suporte técnico contínuo à AGERE na instrução, acompanhamento e esclarecimentos associados ao processo de avaliação ambiental da ETAR Este.</w:t>
      </w:r>
    </w:p>
    <w:p>
      <w:pPr>
        <w:pStyle w:val="ListBullet"/>
        <w:spacing w:after="40"/>
      </w:pPr>
      <w:r>
        <w:t>Garantir o alinhamento técnico dos elementos de suporte ambiental com as diretrizes da autoridade licenciadora e de AIA (APA).</w:t>
      </w:r>
    </w:p>
    <w:p>
      <w:pPr>
        <w:pStyle w:val="ListBullet"/>
        <w:spacing w:after="40"/>
      </w:pPr>
      <w:r>
        <w:t>Conceber e operacionalizar metodologias para a execução dos programas de monitorização e medidas de mitigação estabelecidas para as fases de desenvolvimento do projeto.</w:t>
      </w:r>
    </w:p>
    <w:p>
      <w:pPr>
        <w:pStyle w:val="ListBullet"/>
        <w:spacing w:after="40"/>
      </w:pPr>
      <w:r>
        <w:t>Disponibilizar relatórios técnicos rigorosos e auditorias de conformidade com vista à salvaguarda do cumprimento ambiental do projeto.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A Chimplify disponibiliza uma equipa multidisciplinar de engenharia e gestão ambiental focada na análise crítica de elementos de projeto, acompanhamento da tramitação processual, execução de auditorias ambientais e consolidação de evidências técnicas para resposta tempestiva às entidades reguladoras.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Revisão técnica de documentação e peças escritas de suporte à fase de avaliação ambiental e Resumo Não Técnico (RNT).</w:t>
      </w:r>
    </w:p>
    <w:p>
      <w:pPr>
        <w:pStyle w:val="ListBullet"/>
        <w:spacing w:after="40"/>
      </w:pPr>
      <w:r>
        <w:t>Apoio na interação e elaboração de respostas a pedidos de elementos adicionais ou pareceres da Autoridade de AIA.</w:t>
      </w:r>
    </w:p>
    <w:p>
      <w:pPr>
        <w:pStyle w:val="ListBullet"/>
        <w:spacing w:after="40"/>
      </w:pPr>
      <w:r>
        <w:t>Definição e detalhe operacional dos programas de monitorização ambiental previstos (designadamente recursos hídricos, qualidade do ar, ambiente sonoro e vertente socioeconómica).</w:t>
      </w:r>
    </w:p>
    <w:p>
      <w:pPr>
        <w:pStyle w:val="ListBullet"/>
        <w:spacing w:after="40"/>
      </w:pPr>
      <w:r>
        <w:t>Acompanhamento da compatibilização das medidas de minimização com o Projeto de Execução e planeamento das intervenções.</w:t>
      </w:r>
    </w:p>
    <w:p>
      <w:pPr>
        <w:pStyle w:val="ListBullet"/>
        <w:spacing w:after="40"/>
      </w:pPr>
      <w:r>
        <w:t>Emissão de pareceres técnicos e relatórios de progresso sobre o desempenho e conformidade ambiental do projeto.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de Revisão Técnica e Conformidade Ambiental do Projeto.</w:t>
      </w:r>
    </w:p>
    <w:p>
      <w:pPr>
        <w:pStyle w:val="ListBullet"/>
        <w:spacing w:after="40"/>
      </w:pPr>
      <w:r>
        <w:t>Dossier de Respostas Técnicas a Esclarecimentos da Autoridade de AIA e Entidades Competentes.</w:t>
      </w:r>
    </w:p>
    <w:p>
      <w:pPr>
        <w:pStyle w:val="ListBullet"/>
        <w:spacing w:after="40"/>
      </w:pPr>
      <w:r>
        <w:t>Caderno de Encargos Operacional dos Programas de Monitorização Ambiental e Medidas de Minimização.</w:t>
      </w:r>
    </w:p>
    <w:p>
      <w:pPr>
        <w:pStyle w:val="ListBullet"/>
        <w:spacing w:after="40"/>
      </w:pPr>
      <w:r>
        <w:t>Relatórios Periódicos de Acompanhamento Ambiental e Apoio Técnico.</w:t>
      </w:r>
    </w:p>
    <w:p>
      <w:pPr>
        <w:pStyle w:val="Heading2"/>
      </w:pPr>
      <w:r>
        <w:t>Metodologia</w:t>
      </w:r>
    </w:p>
    <w:p>
      <w:pPr>
        <w:spacing w:after="80"/>
      </w:pPr>
      <w:r>
        <w:t>A abordagem estrutura-se em quatro fases metodológicas: (1) Diagnóstico inicial e análise de conformidade do projeto e descritores ambientais; (2) Apoio regulamentar contínuo durante a fase de avaliação técnica e instrução de aditamentos; (3) Estruturação técnico-operacional das medidas de mitigação e planos de monitorização (qualidade da água superficial, ambiente sonoro, emissões e perceção socioeconómica); (4) Validação, emissão de relatórios consolidados e controlo de qualidade documental.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e os marcos contratuais serão fixados após confirmação do âmbito final e articulação com os prazos procedimentais da Autoridade de AIA. Em respeito às diretrizes comerciais, não são inventados prazos predefinidos nesta fase.</w:t>
      </w:r>
    </w:p>
    <w:p>
      <w:pPr>
        <w:pStyle w:val="Heading2"/>
      </w:pPr>
      <w:r>
        <w:t>Investimento</w:t>
      </w:r>
    </w:p>
    <w:p>
      <w:pPr>
        <w:spacing w:after="80"/>
      </w:pPr>
      <w:r>
        <w:t>O montante do investimento, modelo de faturação e condições de pagamento serão definidos mediante acordo prévio sobre o nível de afetação horária da equipa e a calendarização das campanhas, encontrando-se a aguardar definição comercial formal.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Acesso tempestivo a todas as peças técnicas do Projeto de Execução, estudos de suporte e dados cadastrais relevantes.</w:t>
      </w:r>
    </w:p>
    <w:p>
      <w:pPr>
        <w:pStyle w:val="ListBullet"/>
        <w:spacing w:after="40"/>
      </w:pPr>
      <w:r>
        <w:t>Disponibilização atempada, por parte do cliente, de pareceres, deliberações ou comunicações remetidas pela Autoridade de AIA (APA) e entidades externas.</w:t>
      </w:r>
    </w:p>
    <w:p>
      <w:pPr>
        <w:pStyle w:val="ListBullet"/>
        <w:spacing w:after="40"/>
      </w:pPr>
      <w:r>
        <w:t>A AGERE assegura o acesso aos locais de intervenção para eventuais vistorias ou validações técnicas de campo necessárias.</w:t>
      </w:r>
    </w:p>
    <w:p>
      <w:pPr>
        <w:pStyle w:val="ListBullet"/>
        <w:spacing w:after="40"/>
      </w:pPr>
      <w:r>
        <w:t>A presente proposta considera exclusivamente serviços intelectuais de consultoria e acompanhamento técnico, salvo extensão formal previamente aprovada.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Pagamento de taxas administrativas, emolumentos camarários ou encargos associados ao licenciamento junto de entidades reguladoras.</w:t>
      </w:r>
    </w:p>
    <w:p>
      <w:pPr>
        <w:pStyle w:val="ListBullet"/>
        <w:spacing w:after="40"/>
      </w:pPr>
      <w:r>
        <w:t>Execução direta de ensaios laboratoriais analíticos ou aluguer de equipamentos de amostragem de campo, os quais devem ser objeto de contratação específica ou assumidos por laboratório acreditado a designar.</w:t>
      </w:r>
    </w:p>
    <w:p>
      <w:pPr>
        <w:pStyle w:val="ListBullet"/>
        <w:spacing w:after="40"/>
      </w:pPr>
      <w:r>
        <w:t>Elaboração de novos projetos de execução de engenharia civil, infraestruturas hidráulicas ou eletromecânicas.</w:t>
      </w:r>
    </w:p>
    <w:p>
      <w:pPr>
        <w:pStyle w:val="ListBullet"/>
        <w:spacing w:after="40"/>
      </w:pPr>
      <w:r>
        <w:t>Custos associados a indemnizações, expropriações, servidões ou contencioso jurídico.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emissão de pareceres ou pedidos sucessivos de esclarecimento pelas entidades que compõem a comissão de avaliação.</w:t>
      </w:r>
    </w:p>
    <w:p>
      <w:pPr>
        <w:pStyle w:val="ListBullet"/>
        <w:spacing w:after="40"/>
      </w:pPr>
      <w:r>
        <w:t>Incongruências ou desatualização entre as peças do projeto de execução e as diretrizes ambientais vinculativas.</w:t>
      </w:r>
    </w:p>
    <w:p>
      <w:pPr>
        <w:pStyle w:val="ListBullet"/>
        <w:spacing w:after="40"/>
      </w:pPr>
      <w:r>
        <w:t>Constrangimentos sazonais ou hidrológicos condicionantes de recolha de dados de base no terreno.</w:t>
      </w:r>
    </w:p>
    <w:p>
      <w:pPr>
        <w:pStyle w:val="ListBullet"/>
        <w:spacing w:after="40"/>
      </w:pPr>
      <w:r>
        <w:t>Falta de validação tempestiva de pressupostos operacionais por parte das equipas de engenharia do projeto.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Resumo Não Técnico (RNT) do Estudo de Impacte Ambiental do Emissário e Estação de Tratamento de Águas Residuais do Este (Agosto 2023).</w:t>
      </w:r>
    </w:p>
    <w:p>
      <w:pPr>
        <w:pStyle w:val="ListBullet"/>
        <w:spacing w:after="40"/>
      </w:pPr>
      <w:r>
        <w:t>Enquadramento institucional AGERE - Empresa de Águas, Efluentes e Resíduos de Braga e APA - Agência Portuguesa do Ambiente, I.P.</w:t>
      </w:r>
    </w:p>
    <w:p>
      <w:pPr>
        <w:pStyle w:val="ListBullet"/>
        <w:spacing w:after="40"/>
      </w:pPr>
      <w:r>
        <w:t>Descritores biofísicos e programas de monitorização de recursos hídricos, qualidade do ar, ruído e socioeconomia previstos para a ETAR Este.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Valores comerciais, taxa diária/horária ou preço global aplicável à prestação de serviços (informação comercial não fornecida).</w:t>
      </w:r>
    </w:p>
    <w:p>
      <w:pPr>
        <w:pStyle w:val="ListBullet"/>
        <w:spacing w:after="40"/>
      </w:pPr>
      <w:r>
        <w:t>Datas contratuais de início e termo dos trabalhos e respetivo calendário com marcos de entrega (prazos não indicados).</w:t>
      </w:r>
    </w:p>
    <w:p>
      <w:pPr>
        <w:pStyle w:val="ListBullet"/>
        <w:spacing w:after="40"/>
      </w:pPr>
      <w:r>
        <w:t>Identificação nominal da equipa técnica interna e interlocutores formais da AGERE afetos ao projeto.</w:t>
      </w:r>
    </w:p>
    <w:p>
      <w:pPr>
        <w:pStyle w:val="ListBullet"/>
        <w:spacing w:after="40"/>
      </w:pPr>
      <w:r>
        <w:t>Definição da calendarização das épocas de monitorização de campo e âmbitos específicos de amostragem analítica a integrar.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Validação do âmbito técnico e clarificação das informações pendentes pelo cliente.</w:t>
      </w:r>
    </w:p>
    <w:p>
      <w:pPr>
        <w:pStyle w:val="ListBullet"/>
        <w:spacing w:after="40"/>
      </w:pPr>
      <w:r>
        <w:t>Fixação concertada da proposta financeira, modelo de faturação e termos de adjudicação.</w:t>
      </w:r>
    </w:p>
    <w:p>
      <w:pPr>
        <w:pStyle w:val="ListBullet"/>
        <w:spacing w:after="40"/>
      </w:pPr>
      <w:r>
        <w:t>Acordo do cronograma de trabalho com base nos prazos de submissão documental.</w:t>
      </w:r>
    </w:p>
    <w:p>
      <w:pPr>
        <w:pStyle w:val="ListBullet"/>
        <w:spacing w:after="40"/>
      </w:pPr>
      <w:r>
        <w:t>Formalização contratual e realização da reunião de arranque técnico (kick-off meeting).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