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proposta comercial em documento.</w:t>
      </w:r>
    </w:p>
    <w:p>
      <w:pPr>
        <w:spacing w:after="240"/>
        <w:jc w:val="center"/>
      </w:pPr>
      <w:r>
        <w:t>Cliente: AGERE - Empresa de Águas, Efluentes e Resíduos de Braga</w:t>
      </w:r>
    </w:p>
    <w:p>
      <w:pPr>
        <w:pStyle w:val="Heading2"/>
      </w:pPr>
      <w:r>
        <w:t>Resumo executivo</w:t>
      </w:r>
    </w:p>
    <w:p>
      <w:pPr>
        <w:spacing w:after="80"/>
      </w:pPr>
      <w:r>
        <w:t>A presente proposta tem por objeto a prestação de serviços especializados de consultoria e engenharia do ambiente para apoio técnico à avaliação ambiental, licenciamento e acompanhamento do projeto do Emissário e da Estação de Tratamento de Águas Residuais (ETAR) do Este. O enquadramento técnico apoia-se nas exigências decorrentes do procedimento de Avaliação de Impacte Ambiental (AIA) em fase de Projeto de Execução, assegurando a conformidade legal perante a Agência Portuguesa do Ambiente (APA, I.P.) e a salvaguarda ambiental do sistema de saneamento.</w:t>
      </w:r>
    </w:p>
    <w:p>
      <w:pPr>
        <w:pStyle w:val="Heading2"/>
      </w:pPr>
      <w:r>
        <w:t>Contexto do cliente</w:t>
      </w:r>
    </w:p>
    <w:p>
      <w:pPr>
        <w:spacing w:after="80"/>
      </w:pPr>
      <w:r>
        <w:t>A AGERE gere o sistema de águas residuais do concelho de Braga e promove o projeto do Emissário e ETAR do Este para reforçar a capacidade instalada (&gt; 150 000 habitantes-equivalentes), flexibilizar a gestão de caudais face à ETAR de Frossos e mitigar pressões ambientais sobre os recursos hídricos. O projeto abrange uma área total de intervenção de aproximadamente 60 498 m² e um emissário com cerca de 3 740 m, requerendo estrita conformidade com os condicionamentos ambientais e procedimentos da autoridade de AIA.</w:t>
      </w:r>
    </w:p>
    <w:p>
      <w:pPr>
        <w:pStyle w:val="Heading2"/>
      </w:pPr>
      <w:r>
        <w:t>Objetivos</w:t>
      </w:r>
    </w:p>
    <w:p>
      <w:pPr>
        <w:pStyle w:val="ListBullet"/>
        <w:spacing w:after="40"/>
      </w:pPr>
      <w:r>
        <w:t>Prestar assessoria técnica contínua na tramitação e acompanhamento da avaliação ambiental junto da APA, I.P.</w:t>
      </w:r>
    </w:p>
    <w:p>
      <w:pPr>
        <w:pStyle w:val="ListBullet"/>
        <w:spacing w:after="40"/>
      </w:pPr>
      <w:r>
        <w:t>Assegurar a consolidação técnica dos elementos ambientais, incluindo o Resumo Não Técnico e peças de suporte à decisão</w:t>
      </w:r>
    </w:p>
    <w:p>
      <w:pPr>
        <w:pStyle w:val="ListBullet"/>
        <w:spacing w:after="40"/>
      </w:pPr>
      <w:r>
        <w:t>Apoiar o cumprimento e a operacionalização das medidas de minimização e dos programas de monitorização ambiental definidos para as fases de construção e exploração</w:t>
      </w:r>
    </w:p>
    <w:p>
      <w:pPr>
        <w:pStyle w:val="ListBullet"/>
        <w:spacing w:after="40"/>
      </w:pPr>
      <w:r>
        <w:t>Acompanhar eventuais pedidos de elementos adicionais ou esclarecimentos no âmbito do procedimento de AIA</w:t>
      </w:r>
    </w:p>
    <w:p>
      <w:pPr>
        <w:pStyle w:val="Heading2"/>
      </w:pPr>
      <w:r>
        <w:t>Solução proposta</w:t>
      </w:r>
    </w:p>
    <w:p>
      <w:pPr>
        <w:spacing w:after="80"/>
      </w:pPr>
      <w:r>
        <w:t>Disponibilização de uma equipa técnica multidisciplinar especializada em ambiente, engenharia sanitária e licenciamento, responsável por estruturar pareceres técnicos, rever entregáveis ambientais, apoiar respostas a entidades licenciadoras e acompanhar os planos de monitorização (qualidade do ar, ambiente sonoro, recursos hídricos e socioeconomia).</w:t>
      </w:r>
    </w:p>
    <w:p>
      <w:pPr>
        <w:pStyle w:val="Heading2"/>
      </w:pPr>
      <w:r>
        <w:t>Âmbito</w:t>
      </w:r>
    </w:p>
    <w:p>
      <w:pPr>
        <w:pStyle w:val="ListBullet"/>
        <w:spacing w:after="40"/>
      </w:pPr>
      <w:r>
        <w:t>Análise técnica e consolidação dos elementos associados ao procedimento de AIA e Resumo Não Técnico (RNT) do projeto</w:t>
      </w:r>
    </w:p>
    <w:p>
      <w:pPr>
        <w:pStyle w:val="ListBullet"/>
        <w:spacing w:after="40"/>
      </w:pPr>
      <w:r>
        <w:t>Apoio na articulação técnica com a Autoridade de AIA (APA, I.P.) e demais entidades participantes na Comissão de Avaliação</w:t>
      </w:r>
    </w:p>
    <w:p>
      <w:pPr>
        <w:pStyle w:val="ListBullet"/>
        <w:spacing w:after="40"/>
      </w:pPr>
      <w:r>
        <w:t>Preparação de contributos e notas técnicas de resposta a pareceres ou pedidos de esclarecimento</w:t>
      </w:r>
    </w:p>
    <w:p>
      <w:pPr>
        <w:pStyle w:val="ListBullet"/>
        <w:spacing w:after="40"/>
      </w:pPr>
      <w:r>
        <w:t>Acompanhamento técnico na definição e calibração dos programas de monitorização ambiental (ruído, odores/ar, recursos hídricos, solos e ecologia)</w:t>
      </w:r>
    </w:p>
    <w:p>
      <w:pPr>
        <w:pStyle w:val="ListBullet"/>
        <w:spacing w:after="40"/>
      </w:pPr>
      <w:r>
        <w:t>Reuniões periódicas de alinhamento técnico com os responsáveis de projeto da AGERE</w:t>
      </w:r>
    </w:p>
    <w:p>
      <w:pPr>
        <w:pStyle w:val="Heading2"/>
      </w:pPr>
      <w:r>
        <w:t>Entregáveis</w:t>
      </w:r>
    </w:p>
    <w:p>
      <w:pPr>
        <w:pStyle w:val="ListBullet"/>
        <w:spacing w:after="40"/>
      </w:pPr>
      <w:r>
        <w:t>Relatório técnico de verificação e conformidade ambiental do projeto de execução e RNT</w:t>
      </w:r>
    </w:p>
    <w:p>
      <w:pPr>
        <w:pStyle w:val="ListBullet"/>
        <w:spacing w:after="40"/>
      </w:pPr>
      <w:r>
        <w:t>Pareceres e notas técnicas de esclarecimento para submissão à APA, I.P.</w:t>
      </w:r>
    </w:p>
    <w:p>
      <w:pPr>
        <w:pStyle w:val="ListBullet"/>
        <w:spacing w:after="40"/>
      </w:pPr>
      <w:r>
        <w:t>Proposta metodológica detalhada para implementação dos programas de monitorização ambiental</w:t>
      </w:r>
    </w:p>
    <w:p>
      <w:pPr>
        <w:pStyle w:val="ListBullet"/>
        <w:spacing w:after="40"/>
      </w:pPr>
      <w:r>
        <w:t>Relatórios periódicos de progresso e acompanhamento ambiental da intervenção</w:t>
      </w:r>
    </w:p>
    <w:p>
      <w:pPr>
        <w:pStyle w:val="Heading2"/>
      </w:pPr>
      <w:r>
        <w:t>Metodologia</w:t>
      </w:r>
    </w:p>
    <w:p>
      <w:pPr>
        <w:spacing w:after="80"/>
      </w:pPr>
      <w:r>
        <w:t>A abordagem metodológica assenta em três vertentes principais: (i) Diagnóstico e revisão dos descritores ambientais e peças do projeto de execução; (ii) Apoio técnico proativo na fase de consulta pública e análise pela Comissão de Avaliação da APA, I.P.; e (iii) Operacionalização dos programas de monitorização ambiental e reporte de conformidade, garantindo a rastreabilidade e fundamentação técnica de todas as respostas.</w:t>
      </w:r>
    </w:p>
    <w:p>
      <w:pPr>
        <w:pStyle w:val="Heading2"/>
      </w:pPr>
      <w:r>
        <w:t>Calendário</w:t>
      </w:r>
    </w:p>
    <w:p>
      <w:pPr>
        <w:spacing w:after="80"/>
      </w:pPr>
      <w:r>
        <w:t>Prazos a definir em conjunto com o cliente. O cronograma executivo detalhado dependerá do calendário de tramitação do procedimento de AIA e das metas contratuais estabelecidas pela AGERE para o projeto de execução.</w:t>
      </w:r>
    </w:p>
    <w:p>
      <w:pPr>
        <w:pStyle w:val="Heading2"/>
      </w:pPr>
      <w:r>
        <w:t>Investimento</w:t>
      </w:r>
    </w:p>
    <w:p>
      <w:pPr>
        <w:spacing w:after="80"/>
      </w:pPr>
      <w:r>
        <w:t>Condições financeiras a definir em fase de orçamentação final. O investimento será estruturado em função do número estimado de homens-hora por categoria técnica ou em preço global fixo por pacote de trabalho, mediante validação do cronograma pela AGERE.</w:t>
      </w:r>
    </w:p>
    <w:p>
      <w:pPr>
        <w:pStyle w:val="Heading2"/>
      </w:pPr>
      <w:r>
        <w:t>Pressupostos</w:t>
      </w:r>
    </w:p>
    <w:p>
      <w:pPr>
        <w:pStyle w:val="ListBullet"/>
        <w:spacing w:after="40"/>
      </w:pPr>
      <w:r>
        <w:t>A AGERE disponibilizará atempadamente todas as peças escritas e desenhadas do projeto de execução e documentação do processo de AIA</w:t>
      </w:r>
    </w:p>
    <w:p>
      <w:pPr>
        <w:pStyle w:val="ListBullet"/>
        <w:spacing w:after="40"/>
      </w:pPr>
      <w:r>
        <w:t>Acesso aos dados históricos de monitorização de qualidade da água e exploração do sistema gerido pela AGERE</w:t>
      </w:r>
    </w:p>
    <w:p>
      <w:pPr>
        <w:pStyle w:val="ListBullet"/>
        <w:spacing w:after="40"/>
      </w:pPr>
      <w:r>
        <w:t>Os contactos institucionais e submissões formais no portal de licenciamento ambiental serão executados pelo titular do projeto (AGERE)</w:t>
      </w:r>
    </w:p>
    <w:p>
      <w:pPr>
        <w:pStyle w:val="Heading2"/>
      </w:pPr>
      <w:r>
        <w:t>Exclusões</w:t>
      </w:r>
    </w:p>
    <w:p>
      <w:pPr>
        <w:pStyle w:val="ListBullet"/>
        <w:spacing w:after="40"/>
      </w:pPr>
      <w:r>
        <w:t>Custos com taxas administrativas ou emolumentos devidos à APA, I.P. ou outras entidades públicas</w:t>
      </w:r>
    </w:p>
    <w:p>
      <w:pPr>
        <w:pStyle w:val="ListBullet"/>
        <w:spacing w:after="40"/>
      </w:pPr>
      <w:r>
        <w:t>Execução de campanhas analíticas laboratoriais e ensaios instrumentais no terreno (salvo se contratados especificamente como serviços opcionais)</w:t>
      </w:r>
    </w:p>
    <w:p>
      <w:pPr>
        <w:pStyle w:val="ListBullet"/>
        <w:spacing w:after="40"/>
      </w:pPr>
      <w:r>
        <w:t>Elaboração de projetos de engenharia civil, eletromecânica ou de detalhe de infraestruturas</w:t>
      </w:r>
    </w:p>
    <w:p>
      <w:pPr>
        <w:pStyle w:val="ListBullet"/>
        <w:spacing w:after="40"/>
      </w:pPr>
      <w:r>
        <w:t>Representação jurídica em processos contenciosos ou judiciais</w:t>
      </w:r>
    </w:p>
    <w:p>
      <w:pPr>
        <w:pStyle w:val="Heading2"/>
      </w:pPr>
      <w:r>
        <w:t>Riscos</w:t>
      </w:r>
    </w:p>
    <w:p>
      <w:pPr>
        <w:pStyle w:val="ListBullet"/>
        <w:spacing w:after="40"/>
      </w:pPr>
      <w:r>
        <w:t>Dilatação dos prazos regulamentares de apreciação técnica pelas entidades públicas durante o procedimento de AIA</w:t>
      </w:r>
    </w:p>
    <w:p>
      <w:pPr>
        <w:pStyle w:val="ListBullet"/>
        <w:spacing w:after="40"/>
      </w:pPr>
      <w:r>
        <w:t>Necessidade de ajustamentos no traçado do emissário ou implantação decorrentes de condicionantes geotécnicas ou patrimoniais não previstas</w:t>
      </w:r>
    </w:p>
    <w:p>
      <w:pPr>
        <w:pStyle w:val="ListBullet"/>
        <w:spacing w:after="40"/>
      </w:pPr>
      <w:r>
        <w:t>Imposição de novas medidas de minimização adicionais pela autoridade ambiental com impacto nos custos e prazos de implementação</w:t>
      </w:r>
    </w:p>
    <w:p>
      <w:pPr>
        <w:pStyle w:val="Heading2"/>
      </w:pPr>
      <w:r>
        <w:t>Referências usadas</w:t>
      </w:r>
    </w:p>
    <w:p>
      <w:pPr>
        <w:pStyle w:val="ListBullet"/>
        <w:spacing w:after="40"/>
      </w:pPr>
      <w:r>
        <w:t>Resumo Não Técnico (RNT) do Estudo de Impacte Ambiental do Emissário e ETAR do Este (fase de Projeto de Execução, agosto de 2023)</w:t>
      </w:r>
    </w:p>
    <w:p>
      <w:pPr>
        <w:pStyle w:val="ListBullet"/>
        <w:spacing w:after="40"/>
      </w:pPr>
      <w:r>
        <w:t>Volume IV - Aditamento (elementos adicionais) do EIA da ETAR Este</w:t>
      </w:r>
    </w:p>
    <w:p>
      <w:pPr>
        <w:pStyle w:val="ListBullet"/>
        <w:spacing w:after="40"/>
      </w:pPr>
      <w:r>
        <w:t>Legislação ambiental portuguesa e regime jurídico de Avaliação de Impacte Ambiental (RJAIA)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Cronograma pretendido e datas-chave para entrega e submissão dos trabalhos</w:t>
      </w:r>
    </w:p>
    <w:p>
      <w:pPr>
        <w:pStyle w:val="ListBullet"/>
        <w:spacing w:after="40"/>
      </w:pPr>
      <w:r>
        <w:t>Modelo orçamental preferencial da AGERE (preço global fixo ou preços unitários com teto orçamental)</w:t>
      </w:r>
    </w:p>
    <w:p>
      <w:pPr>
        <w:pStyle w:val="ListBullet"/>
        <w:spacing w:after="40"/>
      </w:pPr>
      <w:r>
        <w:t>Definição exata sobre a inclusão ou contratação autónoma de ensaios laboratoriais e medições de campo para os programas de monitorização</w:t>
      </w:r>
    </w:p>
    <w:p>
      <w:pPr>
        <w:pStyle w:val="ListBullet"/>
        <w:spacing w:after="40"/>
      </w:pPr>
      <w:r>
        <w:t>Composição nominal e alocação de horas da equipa técnica especializada</w:t>
      </w:r>
    </w:p>
    <w:p>
      <w:pPr>
        <w:pStyle w:val="Heading2"/>
      </w:pPr>
      <w:r>
        <w:t>Próximos passos</w:t>
      </w:r>
    </w:p>
    <w:p>
      <w:pPr>
        <w:pStyle w:val="ListBullet"/>
        <w:spacing w:after="40"/>
      </w:pPr>
      <w:r>
        <w:t>Clarificação e definição dos parâmetros orçamentais e cronograma com a AGERE</w:t>
      </w:r>
    </w:p>
    <w:p>
      <w:pPr>
        <w:pStyle w:val="ListBullet"/>
        <w:spacing w:after="40"/>
      </w:pPr>
      <w:r>
        <w:t>Ajuste e validação formal da proposta técnica e financeira final</w:t>
      </w:r>
    </w:p>
    <w:p>
      <w:pPr>
        <w:pStyle w:val="ListBullet"/>
        <w:spacing w:after="40"/>
      </w:pPr>
      <w:r>
        <w:t>Reunião de arranque (kick-off) e planeamento das frentes de trabalho com a equipa do projeto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